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ОПИСАНИЕ </w:t>
      </w:r>
      <w:r>
        <w:rPr>
          <w:rFonts w:ascii="Times New Roman" w:hAnsi="Times New Roman" w:cs="Times New Roman"/>
          <w:sz w:val="72"/>
          <w:szCs w:val="72"/>
        </w:rPr>
        <w:t xml:space="preserve">КОМПЕТЕНЦИИ</w:t>
      </w:r>
      <w:r/>
    </w:p>
    <w:p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«</w:t>
      </w:r>
      <w:r>
        <w:rPr>
          <w:rFonts w:ascii="Times New Roman" w:hAnsi="Times New Roman" w:cs="Times New Roman"/>
          <w:sz w:val="72"/>
          <w:szCs w:val="72"/>
        </w:rPr>
        <w:t xml:space="preserve">СЕТЕВОЕ И СИСТЕМНОЕ АДМИНИСТРИРОВАНИЕ</w:t>
      </w:r>
      <w:r>
        <w:rPr>
          <w:rFonts w:ascii="Times New Roman" w:hAnsi="Times New Roman" w:cs="Times New Roman"/>
          <w:sz w:val="72"/>
          <w:szCs w:val="72"/>
        </w:rPr>
        <w:t xml:space="preserve">»</w:t>
      </w:r>
      <w:r/>
    </w:p>
    <w:p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</w:r>
      <w:r/>
    </w:p>
    <w:p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</w:r>
      <w:r/>
    </w:p>
    <w:p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</w:r>
      <w:r/>
    </w:p>
    <w:p>
      <w:pPr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spacing w:after="0" w:line="276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/>
    </w:p>
    <w:p>
      <w:pPr>
        <w:spacing w:after="0" w:line="276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/>
    </w:p>
    <w:p>
      <w:pPr>
        <w:spacing w:after="0" w:line="276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/>
    </w:p>
    <w:p>
      <w:pPr>
        <w:spacing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Наименование компетенции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Сетевое и системное администрирование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</w:t>
      </w:r>
      <w:r/>
    </w:p>
    <w:p>
      <w:pPr>
        <w:jc w:val="both"/>
        <w:spacing w:after="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Формат участия в соревновании</w:t>
      </w:r>
      <w:r>
        <w:rPr>
          <w:rFonts w:ascii="Times New Roman" w:hAnsi="Times New Roman" w:eastAsia="Calibri" w:cs="Times New Roman"/>
          <w:sz w:val="28"/>
          <w:szCs w:val="28"/>
        </w:rPr>
        <w:t xml:space="preserve">: индивидуальный</w:t>
      </w:r>
      <w:r/>
    </w:p>
    <w:p>
      <w:pPr>
        <w:jc w:val="both"/>
        <w:spacing w:after="0" w:line="276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/>
    </w:p>
    <w:p>
      <w:pPr>
        <w:jc w:val="both"/>
        <w:spacing w:after="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Описание компетенции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/>
    </w:p>
    <w:p>
      <w:pPr>
        <w:ind w:firstLine="708"/>
        <w:jc w:val="both"/>
        <w:spacing w:after="0" w:line="276" w:lineRule="auto"/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Сетевой и системный администратор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создает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, эксплуатирует и обслуживает компьютерные сети и другие системы передачи данных. Эксплуатирует, технически обслуживает и устраняет неполадки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сетевых систем; эксплуатирует и технически обслуживает системы передачи данных; помогает пользователям сети и устраняет проблемы передачи данных; выявляет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зоны, нуждающиеся в обновлении оборудования и программного обеспечения; устанавливает компьютерную технику, сетевое программное обеспечение,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программное обеспечение операционной системы и приложения программного обеспечения; выполняет запуск и выключение, а также операции резервного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копирования и аварийного восстановления данных для компьютерных сетей.</w:t>
      </w:r>
      <w:r/>
    </w:p>
    <w:p>
      <w:pPr>
        <w:ind w:firstLine="708"/>
        <w:jc w:val="both"/>
        <w:spacing w:after="0" w:line="276" w:lineRule="auto"/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В настоящее время компьютерные сети являются основным средством коммуникации и играют ключевую роль в управлении производственными и управленческими процессами. Они объединяют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в единую систему средства вычислительной техники, расположенные на многих удаленных рабочих местах, которые используют совместное оборудование, программные средства и информацию. Рабочие места сотрудников перестают быть изолированными и объединяются в един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ую систему, которая имеет особые преимущества, получаемые при сетевом объединении вычислительной техники в виде компьютерной вычислительной сети. Компьютерная сеть позволяет разделять аппаратные ресурсы между пользователями сети и экономно их использовать.</w:t>
      </w:r>
      <w:r/>
    </w:p>
    <w:p>
      <w:pPr>
        <w:ind w:firstLine="708"/>
        <w:jc w:val="both"/>
        <w:spacing w:after="0" w:line="276" w:lineRule="auto"/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Деятельность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Сетевого и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системного администратора включает задачи разной степени сложности: от ремонта, подбора и закупки компьютерной техники и комплектующих до написания и технической поддержки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web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-сайтов, до обслуживания компаний с мощными серверами и многочисленными пользовательскими станциями.</w:t>
      </w:r>
      <w:r/>
    </w:p>
    <w:p>
      <w:pPr>
        <w:ind w:firstLine="708"/>
        <w:jc w:val="both"/>
        <w:spacing w:after="0" w:line="276" w:lineRule="auto"/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Главные обязанности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сетевого и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системного администратора: обеспечить сетевую безопасность организации и поддерживать оптимальную работоспособность компьютеров, сети и компьютерных программ для пользователей.</w:t>
      </w:r>
      <w:r/>
    </w:p>
    <w:p>
      <w:pPr>
        <w:ind w:firstLine="708"/>
        <w:jc w:val="both"/>
        <w:spacing w:after="0" w:line="276" w:lineRule="auto"/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Системный администратор создает и обслуживает вычислительные комплексы и сети, контролирует исправную работу операционных систем и программного обеспечения, занимается базами данных, устанавливает новое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программное обеспечение, координирует и администрирует системы, в том числе в режиме удаленного доступа и т.д.</w:t>
      </w:r>
      <w:r/>
    </w:p>
    <w:p>
      <w:pPr>
        <w:ind w:firstLine="708"/>
        <w:jc w:val="both"/>
        <w:spacing w:after="0" w:line="276" w:lineRule="auto"/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Ни одно предприятие или организация в современном мире не может эффективно функционировать без компьютерной техники, а значит в любой организации востребованы специалисты по Сетевому и системному администрированию.</w:t>
      </w:r>
      <w:r/>
    </w:p>
    <w:p>
      <w:pPr>
        <w:jc w:val="both"/>
        <w:spacing w:after="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/>
    </w:p>
    <w:p>
      <w:pPr>
        <w:jc w:val="both"/>
        <w:keepNext/>
        <w:spacing w:after="0" w:line="276" w:lineRule="auto"/>
        <w:rPr>
          <w:rFonts w:ascii="Times New Roman" w:hAnsi="Times New Roman" w:eastAsia="Times New Roman" w:cs="Times New Roman"/>
          <w:b/>
          <w:caps/>
          <w:sz w:val="28"/>
          <w:szCs w:val="28"/>
        </w:rPr>
        <w:outlineLvl w:val="1"/>
      </w:pPr>
      <w:r/>
      <w:bookmarkStart w:id="0" w:name="_Toc123113308"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Нормативные правовые акты</w:t>
      </w:r>
      <w:bookmarkEnd w:id="0"/>
      <w:r/>
      <w:r/>
    </w:p>
    <w:p>
      <w:pPr>
        <w:ind w:firstLine="709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ind w:firstLine="709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Поскольку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Описание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компетенции содержит лишь информацию, относящуюся к соответствующей компетенции,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его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необходимо использовать на основании следующих документов:</w:t>
      </w:r>
      <w:r/>
    </w:p>
    <w:p>
      <w:pPr>
        <w:numPr>
          <w:ilvl w:val="0"/>
          <w:numId w:val="1"/>
        </w:numPr>
        <w:jc w:val="both"/>
        <w:spacing w:after="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ФГОС СПО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:</w:t>
      </w:r>
      <w:r/>
    </w:p>
    <w:p>
      <w:pPr>
        <w:ind w:left="720"/>
        <w:jc w:val="both"/>
        <w:spacing w:after="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09.02.06 Сетевое и системное администрирование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"/>
        </w:numPr>
        <w:jc w:val="both"/>
        <w:spacing w:after="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Профессиональный стандарт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/>
    </w:p>
    <w:p>
      <w:pPr>
        <w:ind w:left="720"/>
        <w:jc w:val="both"/>
        <w:spacing w:after="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Системный администратор информационно-коммуникационных систем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Утвержден </w:t>
      </w:r>
      <w:r>
        <w:rPr>
          <w:rFonts w:ascii="Times New Roman" w:hAnsi="Times New Roman" w:eastAsia="Calibri" w:cs="Times New Roman"/>
          <w:sz w:val="28"/>
          <w:szCs w:val="28"/>
        </w:rPr>
        <w:t xml:space="preserve">29.09.2020, №564 Министерство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труда и социальной зашиты Российской Федерации</w:t>
      </w:r>
      <w:r/>
    </w:p>
    <w:p>
      <w:pPr>
        <w:numPr>
          <w:ilvl w:val="0"/>
          <w:numId w:val="1"/>
        </w:numPr>
        <w:jc w:val="both"/>
        <w:spacing w:after="0" w:line="276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ЕКС:</w:t>
      </w:r>
      <w:r/>
    </w:p>
    <w:p>
      <w:pPr>
        <w:numPr>
          <w:ilvl w:val="2"/>
          <w:numId w:val="2"/>
        </w:numPr>
        <w:ind w:left="1134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Техник-программист, Единый квалификационный справочник должностей руководителей, специалистов и других служащих (ЕКС), 2019, утвержден Постановлением Минтруда РФ от 21.08.1998 N 37 (редакция от 15.05.2013);</w:t>
      </w:r>
      <w:r/>
    </w:p>
    <w:p>
      <w:pPr>
        <w:numPr>
          <w:ilvl w:val="2"/>
          <w:numId w:val="2"/>
        </w:numPr>
        <w:ind w:left="1134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Инженер-программист, Единый квалификационный справочник должностей руководителей, специалистов и других служащих (ЕКС), 2019, утвержден Постановлением Минтруда РФ от 21.08.1998 N 37 (редакция от 15.05.2013).</w:t>
      </w:r>
      <w:r/>
    </w:p>
    <w:p>
      <w:pPr>
        <w:pStyle w:val="694"/>
        <w:numPr>
          <w:ilvl w:val="0"/>
          <w:numId w:val="3"/>
        </w:numPr>
        <w:ind w:left="851"/>
        <w:jc w:val="both"/>
        <w:spacing w:after="0" w:line="240" w:lineRule="auto"/>
        <w:rPr>
          <w:rFonts w:ascii="Times New Roman" w:hAnsi="Times New Roman" w:eastAsia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Квалификационные характеристики (</w:t>
      </w:r>
      <w:r>
        <w:rPr>
          <w:rFonts w:ascii="Times New Roman" w:hAnsi="Times New Roman"/>
          <w:b/>
          <w:bCs/>
          <w:sz w:val="28"/>
          <w:szCs w:val="28"/>
        </w:rPr>
        <w:t xml:space="preserve">профессиограмма</w:t>
      </w:r>
      <w:r>
        <w:rPr>
          <w:rFonts w:ascii="Times New Roman" w:hAnsi="Times New Roman"/>
          <w:b/>
          <w:bCs/>
          <w:sz w:val="28"/>
          <w:szCs w:val="28"/>
        </w:rPr>
        <w:t xml:space="preserve">)</w:t>
      </w:r>
      <w:r/>
    </w:p>
    <w:tbl>
      <w:tblPr>
        <w:tblStyle w:val="700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>
        <w:trPr/>
        <w:tc>
          <w:tcPr>
            <w:tcW w:w="212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Тип и класс профессии</w:t>
            </w:r>
            <w:r/>
          </w:p>
        </w:tc>
        <w:tc>
          <w:tcPr>
            <w:tcW w:w="7223" w:type="dxa"/>
            <w:textDirection w:val="lrTb"/>
            <w:noWrap w:val="false"/>
          </w:tcPr>
          <w:p>
            <w:pPr>
              <w:ind w:left="7"/>
              <w:jc w:val="both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Тип профессии:</w:t>
            </w:r>
            <w:r/>
          </w:p>
          <w:p>
            <w:pPr>
              <w:pStyle w:val="694"/>
              <w:numPr>
                <w:ilvl w:val="0"/>
                <w:numId w:val="6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«Человек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Техника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</w:t>
            </w:r>
            <w:r/>
          </w:p>
          <w:p>
            <w:pPr>
              <w:pStyle w:val="694"/>
              <w:numPr>
                <w:ilvl w:val="0"/>
                <w:numId w:val="6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«Человек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</w:t>
            </w:r>
            <w:r/>
          </w:p>
          <w:p>
            <w:pPr>
              <w:jc w:val="both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Класс: эвристическая профессия, т.к. связана с разработкой и созданием новых объектов.</w:t>
            </w:r>
            <w:r/>
          </w:p>
        </w:tc>
      </w:tr>
      <w:tr>
        <w:trPr/>
        <w:tc>
          <w:tcPr>
            <w:tcW w:w="2122" w:type="dxa"/>
            <w:vAlign w:val="center"/>
            <w:textDirection w:val="lrTb"/>
            <w:noWrap w:val="false"/>
          </w:tcPr>
          <w:p>
            <w:pPr>
              <w:ind w:left="30"/>
              <w:jc w:val="center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Содержание деятельности</w:t>
            </w:r>
            <w:r/>
          </w:p>
        </w:tc>
        <w:tc>
          <w:tcPr>
            <w:tcW w:w="7223" w:type="dxa"/>
            <w:textDirection w:val="lrTb"/>
            <w:noWrap w:val="false"/>
          </w:tcPr>
          <w:p>
            <w:pPr>
              <w:pStyle w:val="694"/>
              <w:numPr>
                <w:ilvl w:val="0"/>
                <w:numId w:val="9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Деятельность системного администратора включает задачи разной степени сложности: от ремонта, подбора и закупки компьютерной техники и комплектующих до написания и технической поддержки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web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-сайтов, до обслуживания компаний с мощными серверами и многочисленными пользовательскими станциями.</w:t>
            </w:r>
            <w:r/>
          </w:p>
          <w:p>
            <w:pPr>
              <w:pStyle w:val="694"/>
              <w:numPr>
                <w:ilvl w:val="0"/>
                <w:numId w:val="9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Главные обязанности системного администратора: обеспечить сетевую безопасность организации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поддерживать оптимальную работоспособность компьютеров, сети и компьютерных программ для пользователей.</w:t>
            </w:r>
            <w:r/>
          </w:p>
          <w:p>
            <w:pPr>
              <w:pStyle w:val="694"/>
              <w:numPr>
                <w:ilvl w:val="0"/>
                <w:numId w:val="9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Системный администратор создает и обслуживает вычислительные комплексы и сети,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контролирует исправную работу операционных систем и программного обеспечения, занимается базами данных, устанавливает новое программное обеспечение (совершает «апгрейд»), координирует и администрирует системы, в том числе в режиме удаленного доступа и т.д.</w:t>
            </w:r>
            <w:r/>
          </w:p>
        </w:tc>
      </w:tr>
      <w:tr>
        <w:trPr/>
        <w:tc>
          <w:tcPr>
            <w:tcW w:w="2122" w:type="dxa"/>
            <w:vAlign w:val="center"/>
            <w:textDirection w:val="lrTb"/>
            <w:noWrap w:val="false"/>
          </w:tcPr>
          <w:p>
            <w:pPr>
              <w:ind w:left="30"/>
              <w:jc w:val="center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Сетевой и системный администратор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должен знать:</w:t>
            </w:r>
            <w:r/>
          </w:p>
        </w:tc>
        <w:tc>
          <w:tcPr>
            <w:tcW w:w="7223" w:type="dxa"/>
            <w:textDirection w:val="lrTb"/>
            <w:noWrap w:val="false"/>
          </w:tcPr>
          <w:p>
            <w:pPr>
              <w:pStyle w:val="694"/>
              <w:numPr>
                <w:ilvl w:val="0"/>
                <w:numId w:val="7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виды операционных систем и основных офисных программ;</w:t>
            </w:r>
            <w:r/>
          </w:p>
          <w:p>
            <w:pPr>
              <w:pStyle w:val="694"/>
              <w:numPr>
                <w:ilvl w:val="0"/>
                <w:numId w:val="7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виды и назначение сетевого и серверного оборудования;</w:t>
            </w:r>
            <w:r/>
          </w:p>
          <w:p>
            <w:pPr>
              <w:pStyle w:val="694"/>
              <w:numPr>
                <w:ilvl w:val="0"/>
                <w:numId w:val="7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возможности совместимости оборудования различных типов и производителей между собой;</w:t>
            </w:r>
            <w:r/>
          </w:p>
          <w:p>
            <w:pPr>
              <w:pStyle w:val="694"/>
              <w:numPr>
                <w:ilvl w:val="0"/>
                <w:numId w:val="7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устройство и технические характеристики компьютерной и офисной техники;</w:t>
            </w:r>
            <w:r/>
          </w:p>
          <w:p>
            <w:pPr>
              <w:pStyle w:val="694"/>
              <w:numPr>
                <w:ilvl w:val="0"/>
                <w:numId w:val="7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базы данных и принципы управления ими;</w:t>
            </w:r>
            <w:r/>
          </w:p>
          <w:p>
            <w:pPr>
              <w:pStyle w:val="694"/>
              <w:numPr>
                <w:ilvl w:val="0"/>
                <w:numId w:val="7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цифровой электротехники;</w:t>
            </w:r>
            <w:r/>
          </w:p>
          <w:p>
            <w:pPr>
              <w:pStyle w:val="694"/>
              <w:numPr>
                <w:ilvl w:val="0"/>
                <w:numId w:val="7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научной организации труда, техники безопасности;</w:t>
            </w:r>
            <w:r/>
          </w:p>
          <w:p>
            <w:pPr>
              <w:pStyle w:val="694"/>
              <w:numPr>
                <w:ilvl w:val="0"/>
                <w:numId w:val="7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защиты информации.</w:t>
            </w:r>
            <w:r/>
          </w:p>
        </w:tc>
      </w:tr>
      <w:tr>
        <w:trPr/>
        <w:tc>
          <w:tcPr>
            <w:tcW w:w="2122" w:type="dxa"/>
            <w:vAlign w:val="center"/>
            <w:textDirection w:val="lrTb"/>
            <w:noWrap w:val="false"/>
          </w:tcPr>
          <w:p>
            <w:pPr>
              <w:ind w:left="30"/>
              <w:jc w:val="center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Сетевой и системный администратор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должен уметь:</w:t>
            </w:r>
            <w:r/>
          </w:p>
        </w:tc>
        <w:tc>
          <w:tcPr>
            <w:tcW w:w="7223" w:type="dxa"/>
            <w:textDirection w:val="lrTb"/>
            <w:noWrap w:val="false"/>
          </w:tcPr>
          <w:p>
            <w:pPr>
              <w:pStyle w:val="694"/>
              <w:numPr>
                <w:ilvl w:val="0"/>
                <w:numId w:val="8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производить сборку и тестирование компьютерных систем;</w:t>
            </w:r>
            <w:r/>
          </w:p>
          <w:p>
            <w:pPr>
              <w:pStyle w:val="694"/>
              <w:numPr>
                <w:ilvl w:val="0"/>
                <w:numId w:val="8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быстро и качественно устранять неполадки в работе «железа» и компьютерных программ;</w:t>
            </w:r>
            <w:r/>
          </w:p>
          <w:p>
            <w:pPr>
              <w:pStyle w:val="694"/>
              <w:numPr>
                <w:ilvl w:val="0"/>
                <w:numId w:val="8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поддерживать работоспособность сети или нескольких компьютеров, в том числе осуществлять администрирование по удаленной сети;</w:t>
            </w:r>
            <w:r/>
          </w:p>
          <w:p>
            <w:pPr>
              <w:pStyle w:val="694"/>
              <w:numPr>
                <w:ilvl w:val="0"/>
                <w:numId w:val="8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свободно читать техническую литературу на английском языке;</w:t>
            </w:r>
            <w:r/>
          </w:p>
          <w:p>
            <w:pPr>
              <w:pStyle w:val="694"/>
              <w:numPr>
                <w:ilvl w:val="0"/>
                <w:numId w:val="8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читать электронные схемы;</w:t>
            </w:r>
            <w:r/>
          </w:p>
          <w:p>
            <w:pPr>
              <w:pStyle w:val="694"/>
              <w:numPr>
                <w:ilvl w:val="0"/>
                <w:numId w:val="8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обслуживать сеть;</w:t>
            </w:r>
            <w:r/>
          </w:p>
          <w:p>
            <w:pPr>
              <w:pStyle w:val="694"/>
              <w:numPr>
                <w:ilvl w:val="0"/>
                <w:numId w:val="8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оказывать помощь пользователям сети.</w:t>
            </w:r>
            <w:r/>
          </w:p>
          <w:p>
            <w:pPr>
              <w:pStyle w:val="694"/>
              <w:numPr>
                <w:ilvl w:val="0"/>
                <w:numId w:val="8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2122" w:type="dxa"/>
            <w:vAlign w:val="center"/>
            <w:textDirection w:val="lrTb"/>
            <w:noWrap w:val="false"/>
          </w:tcPr>
          <w:p>
            <w:pPr>
              <w:ind w:left="30"/>
              <w:jc w:val="center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Требования к индивидуальным особенностям специалиста</w:t>
            </w:r>
            <w:r/>
          </w:p>
        </w:tc>
        <w:tc>
          <w:tcPr>
            <w:tcW w:w="7223" w:type="dxa"/>
            <w:textDirection w:val="lrTb"/>
            <w:noWrap w:val="false"/>
          </w:tcPr>
          <w:p>
            <w:pPr>
              <w:ind w:left="30"/>
              <w:jc w:val="both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Для успешной деятельности в качестве системного администратора необходимо наличие следующих профессионально-важных качеств:</w:t>
            </w:r>
            <w:r/>
          </w:p>
          <w:p>
            <w:pPr>
              <w:pStyle w:val="694"/>
              <w:numPr>
                <w:ilvl w:val="0"/>
                <w:numId w:val="12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абстрактно-логическое мышление;</w:t>
            </w:r>
            <w:r/>
          </w:p>
          <w:p>
            <w:pPr>
              <w:pStyle w:val="694"/>
              <w:numPr>
                <w:ilvl w:val="0"/>
                <w:numId w:val="12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аналитический склад ума;</w:t>
            </w:r>
            <w:r/>
          </w:p>
          <w:p>
            <w:pPr>
              <w:pStyle w:val="694"/>
              <w:numPr>
                <w:ilvl w:val="0"/>
                <w:numId w:val="12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доминирующая склонность к работе с техникой;</w:t>
            </w:r>
            <w:r/>
          </w:p>
          <w:p>
            <w:pPr>
              <w:pStyle w:val="694"/>
              <w:numPr>
                <w:ilvl w:val="0"/>
                <w:numId w:val="12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выраженная склонность к работе с информацией;</w:t>
            </w:r>
            <w:r/>
          </w:p>
          <w:p>
            <w:pPr>
              <w:pStyle w:val="694"/>
              <w:numPr>
                <w:ilvl w:val="0"/>
                <w:numId w:val="12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отлично развитая способность к концентрации внимания;</w:t>
            </w:r>
            <w:r/>
          </w:p>
          <w:p>
            <w:pPr>
              <w:pStyle w:val="694"/>
              <w:numPr>
                <w:ilvl w:val="0"/>
                <w:numId w:val="12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отлично развитые логические способности;</w:t>
            </w:r>
            <w:r/>
          </w:p>
          <w:p>
            <w:pPr>
              <w:pStyle w:val="694"/>
              <w:numPr>
                <w:ilvl w:val="0"/>
                <w:numId w:val="12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математические способности;</w:t>
            </w:r>
            <w:r/>
          </w:p>
          <w:p>
            <w:pPr>
              <w:pStyle w:val="694"/>
              <w:numPr>
                <w:ilvl w:val="0"/>
                <w:numId w:val="12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эмоциональная устойчивость;</w:t>
            </w:r>
            <w:r/>
          </w:p>
          <w:p>
            <w:pPr>
              <w:pStyle w:val="694"/>
              <w:numPr>
                <w:ilvl w:val="0"/>
                <w:numId w:val="12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организаторские способности;</w:t>
            </w:r>
            <w:r/>
          </w:p>
          <w:p>
            <w:pPr>
              <w:pStyle w:val="694"/>
              <w:numPr>
                <w:ilvl w:val="0"/>
                <w:numId w:val="12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ответственность;</w:t>
            </w:r>
            <w:r/>
          </w:p>
          <w:p>
            <w:pPr>
              <w:pStyle w:val="694"/>
              <w:numPr>
                <w:ilvl w:val="0"/>
                <w:numId w:val="12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большой объем кратковременной памяти.</w:t>
            </w:r>
            <w:r/>
          </w:p>
          <w:p>
            <w:pPr>
              <w:pStyle w:val="694"/>
              <w:numPr>
                <w:ilvl w:val="0"/>
                <w:numId w:val="4"/>
              </w:numPr>
              <w:jc w:val="both"/>
              <w:spacing w:after="0" w:line="240" w:lineRule="auto"/>
              <w:rPr>
                <w:rFonts w:ascii="Times New Roman" w:hAnsi="Times New Roman" w:eastAsia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эмоциональная устойчивость.</w:t>
            </w:r>
            <w:r/>
          </w:p>
        </w:tc>
      </w:tr>
      <w:tr>
        <w:trPr/>
        <w:tc>
          <w:tcPr>
            <w:tcW w:w="2122" w:type="dxa"/>
            <w:vAlign w:val="center"/>
            <w:textDirection w:val="lrTb"/>
            <w:noWrap w:val="false"/>
          </w:tcPr>
          <w:p>
            <w:pPr>
              <w:ind w:left="30"/>
              <w:jc w:val="center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Условия труда</w:t>
            </w:r>
            <w:r/>
          </w:p>
        </w:tc>
        <w:tc>
          <w:tcPr>
            <w:tcW w:w="7223" w:type="dxa"/>
            <w:textDirection w:val="lrTb"/>
            <w:noWrap w:val="false"/>
          </w:tcPr>
          <w:p>
            <w:pPr>
              <w:ind w:left="30"/>
              <w:jc w:val="both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Индивидуальная работа/работа в коллективе</w:t>
            </w:r>
            <w:r/>
          </w:p>
        </w:tc>
      </w:tr>
      <w:tr>
        <w:trPr/>
        <w:tc>
          <w:tcPr>
            <w:tcW w:w="2122" w:type="dxa"/>
            <w:vAlign w:val="center"/>
            <w:textDirection w:val="lrTb"/>
            <w:noWrap w:val="false"/>
          </w:tcPr>
          <w:p>
            <w:pPr>
              <w:ind w:left="30"/>
              <w:jc w:val="center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Медицинские противопоказания</w:t>
            </w:r>
            <w:r/>
          </w:p>
        </w:tc>
        <w:tc>
          <w:tcPr>
            <w:tcW w:w="7223" w:type="dxa"/>
            <w:textDirection w:val="lrTb"/>
            <w:noWrap w:val="false"/>
          </w:tcPr>
          <w:p>
            <w:pPr>
              <w:pStyle w:val="694"/>
              <w:numPr>
                <w:ilvl w:val="0"/>
                <w:numId w:val="5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нарушение функций опорно-двигательного аппарата;</w:t>
            </w:r>
            <w:r/>
          </w:p>
          <w:p>
            <w:pPr>
              <w:pStyle w:val="694"/>
              <w:numPr>
                <w:ilvl w:val="0"/>
                <w:numId w:val="5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слабое зрение (некорректируемая близорукость);</w:t>
            </w:r>
            <w:r/>
          </w:p>
          <w:p>
            <w:pPr>
              <w:pStyle w:val="694"/>
              <w:numPr>
                <w:ilvl w:val="0"/>
                <w:numId w:val="5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хронические мигрени;</w:t>
            </w:r>
            <w:r/>
          </w:p>
          <w:p>
            <w:pPr>
              <w:pStyle w:val="694"/>
              <w:numPr>
                <w:ilvl w:val="0"/>
                <w:numId w:val="5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нервно-психические заболевания.</w:t>
            </w:r>
            <w:r/>
          </w:p>
        </w:tc>
      </w:tr>
      <w:tr>
        <w:trPr/>
        <w:tc>
          <w:tcPr>
            <w:tcW w:w="2122" w:type="dxa"/>
            <w:vAlign w:val="center"/>
            <w:textDirection w:val="lrTb"/>
            <w:noWrap w:val="false"/>
          </w:tcPr>
          <w:p>
            <w:pPr>
              <w:ind w:left="30"/>
              <w:jc w:val="center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Базовое образование</w:t>
            </w:r>
            <w:r/>
          </w:p>
        </w:tc>
        <w:tc>
          <w:tcPr>
            <w:tcW w:w="7223" w:type="dxa"/>
            <w:textDirection w:val="lrTb"/>
            <w:noWrap w:val="false"/>
          </w:tcPr>
          <w:p>
            <w:pPr>
              <w:ind w:left="30"/>
              <w:jc w:val="both"/>
              <w:rPr>
                <w:rFonts w:ascii="Times New Roman" w:hAnsi="Times New Roman" w:eastAsia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Профессия программиста требует наличия среднего профессионального либо высшего образования.</w:t>
            </w:r>
            <w:r/>
          </w:p>
        </w:tc>
      </w:tr>
      <w:tr>
        <w:trPr/>
        <w:tc>
          <w:tcPr>
            <w:tcW w:w="2122" w:type="dxa"/>
            <w:vAlign w:val="center"/>
            <w:textDirection w:val="lrTb"/>
            <w:noWrap w:val="false"/>
          </w:tcPr>
          <w:p>
            <w:pPr>
              <w:ind w:left="30"/>
              <w:jc w:val="center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Пути получения профессии</w:t>
            </w:r>
            <w:r/>
          </w:p>
        </w:tc>
        <w:tc>
          <w:tcPr>
            <w:tcW w:w="7223" w:type="dxa"/>
            <w:textDirection w:val="lrTb"/>
            <w:noWrap w:val="false"/>
          </w:tcPr>
          <w:p>
            <w:pPr>
              <w:ind w:left="30"/>
              <w:jc w:val="both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Обучение в образовательных организациях среднего профессионального, высшего образования. </w:t>
            </w:r>
            <w:r/>
          </w:p>
          <w:p>
            <w:pPr>
              <w:ind w:left="30"/>
              <w:jc w:val="both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Обучение в образовательных организациях дополнительного профессионального образования.</w:t>
            </w:r>
            <w:r/>
          </w:p>
        </w:tc>
      </w:tr>
      <w:tr>
        <w:trPr/>
        <w:tc>
          <w:tcPr>
            <w:tcW w:w="2122" w:type="dxa"/>
            <w:vAlign w:val="center"/>
            <w:textDirection w:val="lrTb"/>
            <w:noWrap w:val="false"/>
          </w:tcPr>
          <w:p>
            <w:pPr>
              <w:ind w:left="30"/>
              <w:jc w:val="center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Области применения профессии</w:t>
            </w:r>
            <w:r/>
          </w:p>
        </w:tc>
        <w:tc>
          <w:tcPr>
            <w:tcW w:w="7223" w:type="dxa"/>
            <w:textDirection w:val="lrTb"/>
            <w:noWrap w:val="false"/>
          </w:tcPr>
          <w:p>
            <w:pPr>
              <w:ind w:left="3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Сетевые и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системные администраторы работают в сфере обслуживания компьютеров, электронных информационных сетей и офисной техники практически в любой организации:</w:t>
            </w:r>
            <w:r/>
          </w:p>
          <w:p>
            <w:pPr>
              <w:pStyle w:val="694"/>
              <w:numPr>
                <w:ilvl w:val="0"/>
                <w:numId w:val="13"/>
              </w:num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производственных, перерабатывающих и торговых предприятиях;</w:t>
            </w:r>
            <w:r/>
          </w:p>
          <w:p>
            <w:pPr>
              <w:pStyle w:val="694"/>
              <w:numPr>
                <w:ilvl w:val="0"/>
                <w:numId w:val="13"/>
              </w:num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государственных и коммерческих организациях;</w:t>
            </w:r>
            <w:r/>
          </w:p>
          <w:p>
            <w:pPr>
              <w:pStyle w:val="694"/>
              <w:numPr>
                <w:ilvl w:val="0"/>
                <w:numId w:val="13"/>
              </w:num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вычислительных центрах;</w:t>
            </w:r>
            <w:r/>
          </w:p>
          <w:p>
            <w:pPr>
              <w:pStyle w:val="694"/>
              <w:numPr>
                <w:ilvl w:val="0"/>
                <w:numId w:val="13"/>
              </w:num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военных организациях;</w:t>
            </w:r>
            <w:r/>
          </w:p>
          <w:p>
            <w:pPr>
              <w:pStyle w:val="694"/>
              <w:numPr>
                <w:ilvl w:val="0"/>
                <w:numId w:val="13"/>
              </w:num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образовательных учреждениях.</w:t>
            </w:r>
            <w:r/>
          </w:p>
        </w:tc>
      </w:tr>
      <w:tr>
        <w:trPr/>
        <w:tc>
          <w:tcPr>
            <w:tcW w:w="2122" w:type="dxa"/>
            <w:vAlign w:val="center"/>
            <w:textDirection w:val="lrTb"/>
            <w:noWrap w:val="false"/>
          </w:tcPr>
          <w:p>
            <w:pPr>
              <w:ind w:left="30"/>
              <w:jc w:val="center"/>
              <w:spacing w:line="27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Перспективы карьерного роста</w:t>
            </w:r>
            <w:r/>
          </w:p>
        </w:tc>
        <w:tc>
          <w:tcPr>
            <w:tcW w:w="7223" w:type="dxa"/>
            <w:textDirection w:val="lrTb"/>
            <w:noWrap w:val="false"/>
          </w:tcPr>
          <w:p>
            <w:pPr>
              <w:pStyle w:val="694"/>
              <w:numPr>
                <w:ilvl w:val="0"/>
                <w:numId w:val="11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специализация и освоение смежных областей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</w:t>
            </w:r>
            <w:r/>
          </w:p>
          <w:p>
            <w:pPr>
              <w:pStyle w:val="694"/>
              <w:numPr>
                <w:ilvl w:val="0"/>
                <w:numId w:val="11"/>
              </w:num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управленческий путь развития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/>
          </w:p>
        </w:tc>
      </w:tr>
    </w:tbl>
    <w:p>
      <w:pPr>
        <w:ind w:firstLine="709"/>
        <w:jc w:val="both"/>
        <w:keepNext/>
        <w:spacing w:after="0" w:line="276" w:lineRule="auto"/>
        <w:rPr>
          <w:rFonts w:ascii="Times New Roman" w:hAnsi="Times New Roman" w:eastAsia="Times New Roman" w:cs="Times New Roman"/>
          <w:bCs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</w:rPr>
      </w:r>
      <w:r/>
    </w:p>
    <w:p>
      <w:pPr>
        <w:pStyle w:val="694"/>
        <w:numPr>
          <w:ilvl w:val="0"/>
          <w:numId w:val="11"/>
        </w:numPr>
        <w:jc w:val="both"/>
        <w:keepNext/>
        <w:spacing w:after="0"/>
        <w:rPr>
          <w:rFonts w:ascii="Times New Roman" w:hAnsi="Times New Roman" w:eastAsia="Times New Roman"/>
          <w:bCs/>
          <w:sz w:val="28"/>
          <w:szCs w:val="28"/>
        </w:rPr>
        <w:outlineLvl w:val="1"/>
      </w:pPr>
      <w:r>
        <w:rPr>
          <w:rFonts w:ascii="Times New Roman" w:hAnsi="Times New Roman"/>
          <w:b/>
          <w:bCs/>
          <w:sz w:val="28"/>
          <w:szCs w:val="28"/>
        </w:rPr>
        <w:t xml:space="preserve">ГОСТы</w:t>
      </w:r>
      <w:r/>
    </w:p>
    <w:p>
      <w:pPr>
        <w:pStyle w:val="694"/>
        <w:numPr>
          <w:ilvl w:val="0"/>
          <w:numId w:val="16"/>
        </w:numPr>
        <w:jc w:val="both"/>
        <w:keepNext/>
        <w:spacing w:after="0"/>
        <w:rPr>
          <w:rFonts w:ascii="Times New Roman" w:hAnsi="Times New Roman" w:eastAsia="Times New Roman"/>
          <w:bCs/>
          <w:i/>
          <w:iCs/>
          <w:sz w:val="28"/>
          <w:szCs w:val="28"/>
        </w:rPr>
        <w:outlineLvl w:val="1"/>
      </w:pPr>
      <w:r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ГОСТ Р 58608-2019 Информационные технологии. Стратегическое управление ИТ. Структура и модель</w:t>
      </w:r>
      <w:r/>
    </w:p>
    <w:p>
      <w:pPr>
        <w:pStyle w:val="694"/>
        <w:numPr>
          <w:ilvl w:val="0"/>
          <w:numId w:val="16"/>
        </w:numPr>
        <w:jc w:val="both"/>
        <w:keepNext/>
        <w:spacing w:after="0"/>
        <w:rPr>
          <w:rFonts w:ascii="Times New Roman" w:hAnsi="Times New Roman" w:eastAsia="Times New Roman"/>
          <w:bCs/>
          <w:i/>
          <w:iCs/>
          <w:sz w:val="28"/>
          <w:szCs w:val="28"/>
        </w:rPr>
        <w:outlineLvl w:val="1"/>
      </w:pPr>
      <w:r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ГОСТ Р 55767-2013 Информационная технология. Европейская рамка ИКТ-компетенций 2.0. Часть 1. Общая европейская рамка компетенций ИКТ-специалистов для всех секторов индустрии</w:t>
      </w:r>
      <w:r/>
    </w:p>
    <w:p>
      <w:pPr>
        <w:pStyle w:val="694"/>
        <w:numPr>
          <w:ilvl w:val="0"/>
          <w:numId w:val="16"/>
        </w:numPr>
        <w:jc w:val="both"/>
        <w:keepNext/>
        <w:spacing w:after="0"/>
        <w:rPr>
          <w:rFonts w:ascii="Times New Roman" w:hAnsi="Times New Roman" w:eastAsia="Times New Roman"/>
          <w:bCs/>
          <w:i/>
          <w:iCs/>
          <w:sz w:val="28"/>
          <w:szCs w:val="28"/>
        </w:rPr>
        <w:outlineLvl w:val="1"/>
      </w:pPr>
      <w:r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ГОСТ Р 58608-2019 Информационные технологии. Стратегическое управление ИТ. Структура и модель</w:t>
      </w:r>
      <w:r/>
    </w:p>
    <w:p>
      <w:pPr>
        <w:pStyle w:val="694"/>
        <w:numPr>
          <w:ilvl w:val="0"/>
          <w:numId w:val="14"/>
        </w:numPr>
        <w:ind w:left="709"/>
        <w:jc w:val="both"/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СанПин </w:t>
      </w:r>
      <w:r/>
    </w:p>
    <w:p>
      <w:pPr>
        <w:numPr>
          <w:ilvl w:val="0"/>
          <w:numId w:val="15"/>
        </w:numPr>
        <w:ind w:left="1276"/>
        <w:jc w:val="both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СанПиН 9-131 РБ 2000 "Гигиенические требования к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видеодисплейным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 терминалам, электронно-вычислительным машинам и организации работы";</w:t>
      </w:r>
      <w:r/>
    </w:p>
    <w:p>
      <w:pPr>
        <w:numPr>
          <w:ilvl w:val="0"/>
          <w:numId w:val="15"/>
        </w:numPr>
        <w:ind w:left="1276"/>
        <w:jc w:val="both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СанПиН 2.2.2/2.4.1340-03 Гигиенические требования к персональным электронно-вычислительным машинам и организации работ;</w:t>
      </w:r>
      <w:r/>
    </w:p>
    <w:p>
      <w:pPr>
        <w:ind w:firstLine="709"/>
        <w:jc w:val="both"/>
        <w:keepNext/>
        <w:spacing w:after="0" w:line="276" w:lineRule="auto"/>
        <w:rPr>
          <w:rFonts w:ascii="Times New Roman" w:hAnsi="Times New Roman" w:eastAsia="Times New Roman" w:cs="Times New Roman"/>
          <w:bCs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</w:rPr>
      </w:r>
      <w:r/>
    </w:p>
    <w:p>
      <w:pPr>
        <w:ind w:firstLine="709"/>
        <w:jc w:val="both"/>
        <w:keepNext/>
        <w:spacing w:after="0" w:line="276" w:lineRule="auto"/>
        <w:rPr>
          <w:rFonts w:ascii="Times New Roman" w:hAnsi="Times New Roman" w:eastAsia="Calibri" w:cs="Times New Roman"/>
          <w:i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Перечень профессиональных задач специалиста по компетенции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пределяется профессиональной областью специалиста и базируется на требованиях современного рынка труда к данному специалисту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. (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ФГОС,ПС</w:t>
      </w:r>
      <w:r>
        <w:rPr>
          <w:rFonts w:ascii="Times New Roman" w:hAnsi="Times New Roman" w:eastAsia="Calibri" w:cs="Times New Roman"/>
          <w:i/>
          <w:sz w:val="28"/>
          <w:szCs w:val="28"/>
        </w:rPr>
        <w:t xml:space="preserve">)</w:t>
      </w:r>
      <w:r/>
    </w:p>
    <w:p>
      <w:pPr>
        <w:ind w:firstLine="709"/>
        <w:jc w:val="both"/>
        <w:keepNext/>
        <w:spacing w:after="0" w:line="276" w:lineRule="auto"/>
        <w:rPr>
          <w:rFonts w:ascii="Times New Roman" w:hAnsi="Times New Roman" w:eastAsia="Calibri" w:cs="Times New Roman"/>
          <w:i/>
          <w:sz w:val="28"/>
          <w:szCs w:val="28"/>
        </w:rPr>
        <w:outlineLvl w:val="1"/>
      </w:pPr>
      <w:r>
        <w:rPr>
          <w:rFonts w:ascii="Times New Roman" w:hAnsi="Times New Roman" w:eastAsia="Calibri" w:cs="Times New Roman"/>
          <w:i/>
          <w:sz w:val="28"/>
          <w:szCs w:val="28"/>
        </w:rPr>
      </w:r>
      <w:r/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00" w:firstRow="0" w:lastRow="0" w:firstColumn="0" w:lastColumn="0" w:noHBand="0" w:noVBand="1"/>
      </w:tblPr>
      <w:tblGrid>
        <w:gridCol w:w="989"/>
        <w:gridCol w:w="8356"/>
      </w:tblGrid>
      <w:tr>
        <w:trPr/>
        <w:tc>
          <w:tcPr>
            <w:shd w:val="clear" w:color="auto" w:fill="92d050"/>
            <w:tcW w:w="52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color w:val="ffffff"/>
                <w:sz w:val="28"/>
                <w:szCs w:val="28"/>
              </w:rPr>
              <w:t xml:space="preserve">№ п/п</w:t>
            </w:r>
            <w:r/>
          </w:p>
        </w:tc>
        <w:tc>
          <w:tcPr>
            <w:shd w:val="clear" w:color="auto" w:fill="92d050"/>
            <w:tcW w:w="4471" w:type="pct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color w:val="ffffff"/>
                <w:sz w:val="28"/>
                <w:szCs w:val="28"/>
              </w:rPr>
              <w:t xml:space="preserve">Виды деятельности/трудовые функции</w:t>
            </w:r>
            <w:r/>
          </w:p>
        </w:tc>
      </w:tr>
      <w:tr>
        <w:trPr/>
        <w:tc>
          <w:tcPr>
            <w:shd w:val="clear" w:color="auto" w:fill="bfbfbf"/>
            <w:tcW w:w="52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</w:t>
            </w:r>
            <w:r/>
          </w:p>
        </w:tc>
        <w:tc>
          <w:tcPr>
            <w:tcW w:w="4471" w:type="pct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Выполнение работ по выявлению и устранению инцидентов в информационно-коммуникационных системах</w:t>
            </w:r>
            <w:r/>
          </w:p>
        </w:tc>
      </w:tr>
      <w:tr>
        <w:trPr/>
        <w:tc>
          <w:tcPr>
            <w:shd w:val="clear" w:color="auto" w:fill="bfbfbf"/>
            <w:tcW w:w="52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2</w:t>
            </w:r>
            <w:r/>
          </w:p>
        </w:tc>
        <w:tc>
          <w:tcPr>
            <w:tcW w:w="4471" w:type="pct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Обеспечение работы технических и программных средств информационно-коммуникационных систем</w:t>
            </w:r>
            <w:r/>
          </w:p>
        </w:tc>
      </w:tr>
      <w:tr>
        <w:trPr/>
        <w:tc>
          <w:tcPr>
            <w:shd w:val="clear" w:color="auto" w:fill="bfbfbf"/>
            <w:tcW w:w="52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3</w:t>
            </w:r>
            <w:r/>
          </w:p>
        </w:tc>
        <w:tc>
          <w:tcPr>
            <w:tcW w:w="4471" w:type="pct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Реализация схемы резервного копирования, архивирования и восстановления конфигураций технических и программных средств информационно-коммуникационных систем по утвержденным планам</w:t>
            </w:r>
            <w:r/>
          </w:p>
        </w:tc>
      </w:tr>
      <w:tr>
        <w:trPr/>
        <w:tc>
          <w:tcPr>
            <w:shd w:val="clear" w:color="auto" w:fill="bfbfbf"/>
            <w:tcW w:w="529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4</w:t>
            </w:r>
            <w:r/>
          </w:p>
          <w:p>
            <w:pPr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/>
          </w:p>
        </w:tc>
        <w:tc>
          <w:tcPr>
            <w:tcW w:w="4471" w:type="pct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Внесение изменений в технические и программные средства информационно-коммуникационных систем по утвержденному плану работ</w:t>
            </w:r>
            <w:r/>
          </w:p>
        </w:tc>
      </w:tr>
    </w:tbl>
    <w:p>
      <w:pPr>
        <w:jc w:val="both"/>
        <w:spacing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sectPr>
      <w:foot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496303619"/>
      <w:docPartObj>
        <w:docPartGallery w:val="Page Numbers (Bottom of Page)"/>
        <w:docPartUnique w:val="true"/>
      </w:docPartObj>
      <w:rPr/>
    </w:sdtPr>
    <w:sdtContent>
      <w:p>
        <w:pPr>
          <w:pStyle w:val="69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69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decimal"/>
      <w:isLgl/>
      <w:suff w:val="tab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 w:val="false"/>
      <w:suff w:val="tab"/>
      <w:lvlText w:val="%3)"/>
      <w:lvlJc w:val="left"/>
      <w:pPr>
        <w:ind w:left="720" w:hanging="360"/>
      </w:p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decimal"/>
      <w:isLgl/>
      <w:suff w:val="tab"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5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7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9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1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3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5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7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9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1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5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7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9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1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3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5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7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9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1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5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7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9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1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3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5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7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9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1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5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7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9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1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3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5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7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9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1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5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7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9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1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3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5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7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9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1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3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7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7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7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7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5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7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9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1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3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5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7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9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1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5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7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9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1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3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5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7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9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1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5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7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9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1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3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5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7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9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1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5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7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9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1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3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5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7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9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1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decimal"/>
      <w:isLgl/>
      <w:suff w:val="tab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 w:val="false"/>
      <w:suff w:val="tab"/>
      <w:lvlText w:val="%3)"/>
      <w:lvlJc w:val="left"/>
      <w:pPr>
        <w:ind w:left="720" w:hanging="360"/>
      </w:p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5"/>
  </w:num>
  <w:num w:numId="4">
    <w:abstractNumId w:val="10"/>
  </w:num>
  <w:num w:numId="5">
    <w:abstractNumId w:val="9"/>
  </w:num>
  <w:num w:numId="6">
    <w:abstractNumId w:val="8"/>
  </w:num>
  <w:num w:numId="7">
    <w:abstractNumId w:val="3"/>
  </w:num>
  <w:num w:numId="8">
    <w:abstractNumId w:val="12"/>
  </w:num>
  <w:num w:numId="9">
    <w:abstractNumId w:val="6"/>
  </w:num>
  <w:num w:numId="10">
    <w:abstractNumId w:val="4"/>
  </w:num>
  <w:num w:numId="11">
    <w:abstractNumId w:val="5"/>
  </w:num>
  <w:num w:numId="12">
    <w:abstractNumId w:val="13"/>
  </w:num>
  <w:num w:numId="13">
    <w:abstractNumId w:val="2"/>
  </w:num>
  <w:num w:numId="14">
    <w:abstractNumId w:val="11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90"/>
    <w:next w:val="690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691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90"/>
    <w:next w:val="690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91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90"/>
    <w:next w:val="690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91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90"/>
    <w:next w:val="690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91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90"/>
    <w:next w:val="690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91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90"/>
    <w:next w:val="690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91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90"/>
    <w:next w:val="690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91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90"/>
    <w:next w:val="690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91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90"/>
    <w:next w:val="690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91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90"/>
    <w:next w:val="690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91"/>
    <w:link w:val="33"/>
    <w:uiPriority w:val="10"/>
    <w:rPr>
      <w:sz w:val="48"/>
      <w:szCs w:val="48"/>
    </w:rPr>
  </w:style>
  <w:style w:type="paragraph" w:styleId="35">
    <w:name w:val="Subtitle"/>
    <w:basedOn w:val="690"/>
    <w:next w:val="690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91"/>
    <w:link w:val="35"/>
    <w:uiPriority w:val="11"/>
    <w:rPr>
      <w:sz w:val="24"/>
      <w:szCs w:val="24"/>
    </w:rPr>
  </w:style>
  <w:style w:type="paragraph" w:styleId="37">
    <w:name w:val="Quote"/>
    <w:basedOn w:val="690"/>
    <w:next w:val="690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90"/>
    <w:next w:val="690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character" w:styleId="42">
    <w:name w:val="Header Char"/>
    <w:basedOn w:val="691"/>
    <w:link w:val="696"/>
    <w:uiPriority w:val="99"/>
  </w:style>
  <w:style w:type="character" w:styleId="44">
    <w:name w:val="Footer Char"/>
    <w:basedOn w:val="691"/>
    <w:link w:val="698"/>
    <w:uiPriority w:val="99"/>
  </w:style>
  <w:style w:type="paragraph" w:styleId="45">
    <w:name w:val="Caption"/>
    <w:basedOn w:val="690"/>
    <w:next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698"/>
    <w:uiPriority w:val="99"/>
  </w:style>
  <w:style w:type="table" w:styleId="48">
    <w:name w:val="Table Grid Light"/>
    <w:basedOn w:val="6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9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7">
    <w:name w:val="List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1">
    <w:name w:val="List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4">
    <w:name w:val="Lined - Accent 2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8">
    <w:name w:val="Lined - Accent 6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1">
    <w:name w:val="Bordered &amp; Lined - Accent 2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5">
    <w:name w:val="Bordered &amp; Lined - Accent 6"/>
    <w:basedOn w:val="6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90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91"/>
    <w:uiPriority w:val="99"/>
    <w:unhideWhenUsed/>
    <w:rPr>
      <w:vertAlign w:val="superscript"/>
    </w:rPr>
  </w:style>
  <w:style w:type="paragraph" w:styleId="177">
    <w:name w:val="endnote text"/>
    <w:basedOn w:val="690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91"/>
    <w:uiPriority w:val="99"/>
    <w:semiHidden/>
    <w:unhideWhenUsed/>
    <w:rPr>
      <w:vertAlign w:val="superscript"/>
    </w:rPr>
  </w:style>
  <w:style w:type="paragraph" w:styleId="180">
    <w:name w:val="toc 1"/>
    <w:basedOn w:val="690"/>
    <w:next w:val="690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90"/>
    <w:next w:val="690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90"/>
    <w:next w:val="690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90"/>
    <w:next w:val="690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90"/>
    <w:next w:val="690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90"/>
    <w:next w:val="690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90"/>
    <w:next w:val="690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90"/>
    <w:next w:val="690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90"/>
    <w:next w:val="690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90"/>
    <w:next w:val="690"/>
    <w:uiPriority w:val="99"/>
    <w:unhideWhenUsed/>
    <w:pPr>
      <w:spacing w:after="0" w:afterAutospacing="0"/>
    </w:pPr>
  </w:style>
  <w:style w:type="paragraph" w:styleId="690" w:default="1">
    <w:name w:val="Normal"/>
    <w:qFormat/>
  </w:style>
  <w:style w:type="character" w:styleId="691" w:default="1">
    <w:name w:val="Default Paragraph Font"/>
    <w:uiPriority w:val="1"/>
    <w:semiHidden/>
    <w:unhideWhenUsed/>
  </w:style>
  <w:style w:type="table" w:styleId="6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3" w:default="1">
    <w:name w:val="No List"/>
    <w:uiPriority w:val="99"/>
    <w:semiHidden/>
    <w:unhideWhenUsed/>
  </w:style>
  <w:style w:type="paragraph" w:styleId="694">
    <w:name w:val="List Paragraph"/>
    <w:basedOn w:val="690"/>
    <w:link w:val="695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</w:rPr>
  </w:style>
  <w:style w:type="character" w:styleId="695" w:customStyle="1">
    <w:name w:val="Абзац списка Знак"/>
    <w:basedOn w:val="691"/>
    <w:link w:val="694"/>
    <w:uiPriority w:val="34"/>
    <w:rPr>
      <w:rFonts w:ascii="Calibri" w:hAnsi="Calibri" w:eastAsia="Calibri" w:cs="Times New Roman"/>
    </w:rPr>
  </w:style>
  <w:style w:type="paragraph" w:styleId="696">
    <w:name w:val="Header"/>
    <w:basedOn w:val="690"/>
    <w:link w:val="69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7" w:customStyle="1">
    <w:name w:val="Верхний колонтитул Знак"/>
    <w:basedOn w:val="691"/>
    <w:link w:val="696"/>
    <w:uiPriority w:val="99"/>
  </w:style>
  <w:style w:type="paragraph" w:styleId="698">
    <w:name w:val="Footer"/>
    <w:basedOn w:val="690"/>
    <w:link w:val="69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9" w:customStyle="1">
    <w:name w:val="Нижний колонтитул Знак"/>
    <w:basedOn w:val="691"/>
    <w:link w:val="698"/>
    <w:uiPriority w:val="99"/>
  </w:style>
  <w:style w:type="table" w:styleId="700">
    <w:name w:val="Table Grid"/>
    <w:basedOn w:val="69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ЙОСТ3</dc:creator>
  <cp:keywords/>
  <dc:description/>
  <cp:lastModifiedBy>Михаил Гайдаев</cp:lastModifiedBy>
  <cp:revision>6</cp:revision>
  <dcterms:created xsi:type="dcterms:W3CDTF">2023-02-02T14:52:00Z</dcterms:created>
  <dcterms:modified xsi:type="dcterms:W3CDTF">2023-03-01T13:35:54Z</dcterms:modified>
</cp:coreProperties>
</file>